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47" w:rsidRDefault="00496CAA">
      <w:pPr>
        <w:rPr>
          <w:lang w:val="fr-BE"/>
        </w:rPr>
      </w:pPr>
      <w:r w:rsidRPr="00496CAA">
        <w:rPr>
          <w:noProof/>
          <w:lang w:val="fr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12CEAD" wp14:editId="108FC4DB">
                <wp:simplePos x="0" y="0"/>
                <wp:positionH relativeFrom="column">
                  <wp:posOffset>298119</wp:posOffset>
                </wp:positionH>
                <wp:positionV relativeFrom="paragraph">
                  <wp:posOffset>151130</wp:posOffset>
                </wp:positionV>
                <wp:extent cx="9345294" cy="387984"/>
                <wp:effectExtent l="0" t="0" r="27940" b="1270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5294" cy="38798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CAA" w:rsidRPr="00496CAA" w:rsidRDefault="00496CAA" w:rsidP="00F35423">
                            <w:pPr>
                              <w:ind w:left="-142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lang w:val="fr-BE"/>
                              </w:rPr>
                              <w:t>AUTORISE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.45pt;margin-top:11.9pt;width:735.85pt;height:3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" fillcolor="#92d050">
                <v:textbox>
                  <w:txbxContent>
                    <w:p w:rsidR="00496CAA" w:rsidRPr="00496CAA" w:rsidRDefault="00496CAA" w:rsidP="00F35423">
                      <w:pPr>
                        <w:ind w:left="-142"/>
                        <w:jc w:val="center"/>
                        <w:rPr>
                          <w:b/>
                          <w:color w:val="FFFFFF" w:themeColor="background1"/>
                          <w:sz w:val="32"/>
                          <w:lang w:val="fr-BE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lang w:val="fr-BE"/>
                        </w:rPr>
                        <w:t>AUTORISE</w:t>
                      </w:r>
                    </w:p>
                  </w:txbxContent>
                </v:textbox>
              </v:shape>
            </w:pict>
          </mc:Fallback>
        </mc:AlternateContent>
      </w:r>
    </w:p>
    <w:p w:rsidR="001167AC" w:rsidRDefault="001167AC">
      <w:pPr>
        <w:rPr>
          <w:lang w:val="fr-BE"/>
        </w:rPr>
      </w:pPr>
    </w:p>
    <w:p w:rsidR="001167AC" w:rsidRDefault="00F35423">
      <w:pPr>
        <w:rPr>
          <w:lang w:val="fr-BE"/>
        </w:rPr>
      </w:pPr>
      <w:r w:rsidRPr="00496CAA">
        <w:rPr>
          <w:noProof/>
          <w:lang w:val="fr-BE"/>
        </w:rPr>
        <mc:AlternateContent>
          <mc:Choice Requires="wps">
            <w:drawing>
              <wp:anchor distT="0" distB="0" distL="91440" distR="91440" simplePos="0" relativeHeight="251682816" behindDoc="0" locked="0" layoutInCell="1" allowOverlap="1" wp14:anchorId="4A511627" wp14:editId="23CBBD45">
                <wp:simplePos x="0" y="0"/>
                <wp:positionH relativeFrom="margin">
                  <wp:posOffset>6727825</wp:posOffset>
                </wp:positionH>
                <wp:positionV relativeFrom="line">
                  <wp:posOffset>184785</wp:posOffset>
                </wp:positionV>
                <wp:extent cx="2757805" cy="3898900"/>
                <wp:effectExtent l="0" t="0" r="4445" b="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805" cy="389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6CAA" w:rsidRDefault="00F35423" w:rsidP="00496CAA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color w:val="4F81BD" w:themeColor="accent1"/>
                                <w:sz w:val="24"/>
                              </w:rPr>
                              <w:t>Cartons à boissons</w:t>
                            </w:r>
                          </w:p>
                          <w:p w:rsidR="00F35423" w:rsidRDefault="00F35423" w:rsidP="00F35423">
                            <w:pPr>
                              <w:jc w:val="both"/>
                            </w:pPr>
                            <w:r>
                              <w:t>Tous les cartons ayant contenu du liquide comme par exemple les cartons de lait, les cartons de jus, les cartons de soupe…</w:t>
                            </w:r>
                          </w:p>
                          <w:p w:rsidR="00F35423" w:rsidRPr="00F35423" w:rsidRDefault="00F35423" w:rsidP="00F3542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0318" cy="2915057"/>
                                  <wp:effectExtent l="0" t="0" r="0" b="0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0318" cy="29150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27" type="#_x0000_t202" style="position:absolute;margin-left:529.75pt;margin-top:14.55pt;width:217.15pt;height:307pt;z-index:251682816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" filled="f" stroked="f" strokeweight=".5pt">
                <v:textbox inset="0,7.2pt,0,7.2pt">
                  <w:txbxContent>
                    <w:p w:rsidR="00496CAA" w:rsidRDefault="00F35423" w:rsidP="00496CAA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color w:val="4F81BD" w:themeColor="accent1"/>
                          <w:sz w:val="24"/>
                        </w:rPr>
                      </w:pPr>
                      <w:r>
                        <w:rPr>
                          <w:color w:val="4F81BD" w:themeColor="accent1"/>
                          <w:sz w:val="24"/>
                        </w:rPr>
                        <w:t>Cartons à boissons</w:t>
                      </w:r>
                    </w:p>
                    <w:p w:rsidR="00F35423" w:rsidRDefault="00F35423" w:rsidP="00F35423">
                      <w:pPr>
                        <w:jc w:val="both"/>
                      </w:pPr>
                      <w:r>
                        <w:t>Tous les cartons ayant contenu du liquide comme par exemple les cartons de lait, les cartons de jus, les cartons de soupe…</w:t>
                      </w:r>
                    </w:p>
                    <w:p w:rsidR="00F35423" w:rsidRPr="00F35423" w:rsidRDefault="00F35423" w:rsidP="00F3542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00318" cy="2915057"/>
                            <wp:effectExtent l="0" t="0" r="0" b="0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0318" cy="29150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496CAA">
        <w:rPr>
          <w:noProof/>
          <w:lang w:val="fr-BE"/>
        </w:rPr>
        <mc:AlternateContent>
          <mc:Choice Requires="wps">
            <w:drawing>
              <wp:anchor distT="0" distB="0" distL="91440" distR="91440" simplePos="0" relativeHeight="251680768" behindDoc="0" locked="0" layoutInCell="1" allowOverlap="1" wp14:anchorId="303C7576" wp14:editId="1A72F15B">
                <wp:simplePos x="0" y="0"/>
                <wp:positionH relativeFrom="margin">
                  <wp:posOffset>3450590</wp:posOffset>
                </wp:positionH>
                <wp:positionV relativeFrom="line">
                  <wp:posOffset>184785</wp:posOffset>
                </wp:positionV>
                <wp:extent cx="2757805" cy="3935095"/>
                <wp:effectExtent l="0" t="0" r="4445" b="0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805" cy="3935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6CAA" w:rsidRDefault="00496CAA" w:rsidP="00496CAA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color w:val="4F81BD" w:themeColor="accent1"/>
                                <w:sz w:val="24"/>
                              </w:rPr>
                              <w:t>Emballages Métalliques</w:t>
                            </w:r>
                          </w:p>
                          <w:p w:rsidR="00F35423" w:rsidRDefault="00F35423" w:rsidP="00F35423">
                            <w:pPr>
                              <w:jc w:val="both"/>
                            </w:pPr>
                            <w:r>
                              <w:t>Les aérosols alimentaires et cosmétiques, plats et barquettes en aluminium, couvercles et bouchons métalliques.</w:t>
                            </w:r>
                          </w:p>
                          <w:p w:rsidR="00F35423" w:rsidRPr="00F35423" w:rsidRDefault="00F35423" w:rsidP="00F3542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82496" cy="2377440"/>
                                  <wp:effectExtent l="0" t="0" r="0" b="381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6160" cy="23826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28" type="#_x0000_t202" style="position:absolute;margin-left:271.7pt;margin-top:14.55pt;width:217.15pt;height:309.85pt;z-index:25168076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" filled="f" stroked="f" strokeweight=".5pt">
                <v:textbox inset="0,7.2pt,0,7.2pt">
                  <w:txbxContent>
                    <w:p w:rsidR="00496CAA" w:rsidRDefault="00496CAA" w:rsidP="00496CAA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color w:val="4F81BD" w:themeColor="accent1"/>
                          <w:sz w:val="24"/>
                        </w:rPr>
                      </w:pPr>
                      <w:r>
                        <w:rPr>
                          <w:color w:val="4F81BD" w:themeColor="accent1"/>
                          <w:sz w:val="24"/>
                        </w:rPr>
                        <w:t>Emballages Métalliques</w:t>
                      </w:r>
                    </w:p>
                    <w:p w:rsidR="00F35423" w:rsidRDefault="00F35423" w:rsidP="00F35423">
                      <w:pPr>
                        <w:jc w:val="both"/>
                      </w:pPr>
                      <w:r>
                        <w:t>Les aérosols alimentaires et cosmétiques, plats et barquettes en aluminium, couvercles et bouchons métalliques.</w:t>
                      </w:r>
                    </w:p>
                    <w:p w:rsidR="00F35423" w:rsidRPr="00F35423" w:rsidRDefault="00F35423" w:rsidP="00F3542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82496" cy="2377440"/>
                            <wp:effectExtent l="0" t="0" r="0" b="381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6160" cy="23826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496CAA">
        <w:rPr>
          <w:noProof/>
          <w:lang w:val="fr-BE"/>
        </w:rPr>
        <mc:AlternateContent>
          <mc:Choice Requires="wps">
            <w:drawing>
              <wp:anchor distT="0" distB="0" distL="91440" distR="91440" simplePos="0" relativeHeight="251678720" behindDoc="0" locked="0" layoutInCell="1" allowOverlap="1" wp14:anchorId="0CA74662" wp14:editId="0843E889">
                <wp:simplePos x="0" y="0"/>
                <wp:positionH relativeFrom="margin">
                  <wp:posOffset>195580</wp:posOffset>
                </wp:positionH>
                <wp:positionV relativeFrom="line">
                  <wp:posOffset>184785</wp:posOffset>
                </wp:positionV>
                <wp:extent cx="2757805" cy="4469130"/>
                <wp:effectExtent l="0" t="0" r="4445" b="0"/>
                <wp:wrapSquare wrapText="bothSides"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805" cy="4469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6CAA" w:rsidRDefault="00496CAA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color w:val="4F81BD" w:themeColor="accent1"/>
                                <w:sz w:val="24"/>
                              </w:rPr>
                              <w:t>Bouteilles et flacons en Plastique</w:t>
                            </w:r>
                          </w:p>
                          <w:p w:rsidR="00F35423" w:rsidRDefault="00F35423" w:rsidP="00F35423">
                            <w:pPr>
                              <w:jc w:val="both"/>
                            </w:pPr>
                            <w:r>
                              <w:t>Uniquement les bouteilles et flacons en plastique et donc aucun autre emballage ou objet en plastique.</w:t>
                            </w:r>
                          </w:p>
                          <w:p w:rsidR="00F35423" w:rsidRPr="00F35423" w:rsidRDefault="00F35423" w:rsidP="00F3542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CBF490" wp14:editId="517226C2">
                                  <wp:extent cx="1733792" cy="2372056"/>
                                  <wp:effectExtent l="0" t="0" r="0" b="9525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3792" cy="23720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" o:spid="_x0000_s1029" type="#_x0000_t202" style="position:absolute;margin-left:15.4pt;margin-top:14.55pt;width:217.15pt;height:351.9pt;z-index:251678720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" filled="f" stroked="f" strokeweight=".5pt">
                <v:textbox inset="0,7.2pt,0,7.2pt">
                  <w:txbxContent>
                    <w:p w:rsidR="00496CAA" w:rsidRDefault="00496CAA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color w:val="4F81BD" w:themeColor="accent1"/>
                          <w:sz w:val="24"/>
                        </w:rPr>
                      </w:pPr>
                      <w:r>
                        <w:rPr>
                          <w:color w:val="4F81BD" w:themeColor="accent1"/>
                          <w:sz w:val="24"/>
                        </w:rPr>
                        <w:t>Bouteilles et flacons en Plastique</w:t>
                      </w:r>
                    </w:p>
                    <w:p w:rsidR="00F35423" w:rsidRDefault="00F35423" w:rsidP="00F35423">
                      <w:pPr>
                        <w:jc w:val="both"/>
                      </w:pPr>
                      <w:r>
                        <w:t>Uniquement les bouteilles et flacons en plastique et donc aucun autre emballage ou objet en plastique.</w:t>
                      </w:r>
                    </w:p>
                    <w:p w:rsidR="00F35423" w:rsidRPr="00F35423" w:rsidRDefault="00F35423" w:rsidP="00F3542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CBF490" wp14:editId="517226C2">
                            <wp:extent cx="1733792" cy="2372056"/>
                            <wp:effectExtent l="0" t="0" r="0" b="9525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3792" cy="23720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1167AC" w:rsidRDefault="001167AC">
      <w:pPr>
        <w:rPr>
          <w:lang w:val="fr-BE"/>
        </w:rPr>
      </w:pPr>
    </w:p>
    <w:p w:rsidR="001167AC" w:rsidRDefault="001167AC">
      <w:pPr>
        <w:rPr>
          <w:lang w:val="fr-BE"/>
        </w:rPr>
      </w:pPr>
    </w:p>
    <w:p w:rsidR="001167AC" w:rsidRDefault="001167AC">
      <w:pPr>
        <w:rPr>
          <w:lang w:val="fr-BE"/>
        </w:rPr>
      </w:pPr>
    </w:p>
    <w:p w:rsidR="00496CAA" w:rsidRDefault="00F35423">
      <w:pPr>
        <w:rPr>
          <w:lang w:val="fr-BE"/>
        </w:rPr>
      </w:pPr>
      <w:r w:rsidRPr="00F35423">
        <w:rPr>
          <w:noProof/>
          <w:lang w:val="fr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36B11C9B">
                <wp:simplePos x="0" y="0"/>
                <wp:positionH relativeFrom="column">
                  <wp:posOffset>4124859</wp:posOffset>
                </wp:positionH>
                <wp:positionV relativeFrom="paragraph">
                  <wp:posOffset>3247139</wp:posOffset>
                </wp:positionV>
                <wp:extent cx="2717901" cy="1236269"/>
                <wp:effectExtent l="152400" t="476250" r="101600" b="47879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08491">
                          <a:off x="0" y="0"/>
                          <a:ext cx="2717901" cy="1236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423" w:rsidRDefault="00F35423" w:rsidP="00F3542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F35423">
                              <w:rPr>
                                <w:b/>
                                <w:color w:val="FF0000"/>
                              </w:rPr>
                              <w:t xml:space="preserve">Les déchets ménagers résiduels sont évidemment  totalement interdits dans le sac bleu PMC! </w:t>
                            </w:r>
                          </w:p>
                          <w:p w:rsidR="00F35423" w:rsidRPr="00F35423" w:rsidRDefault="00F35423" w:rsidP="00F3542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F35423">
                              <w:rPr>
                                <w:b/>
                                <w:color w:val="FF0000"/>
                              </w:rPr>
                              <w:t>Ils doivent être jetés dans le sac à ordures ménagères</w:t>
                            </w:r>
                            <w:r w:rsidR="0075015A"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4.8pt;margin-top:255.7pt;width:214pt;height:97.35pt;rotation:-1410672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">
                <v:textbox>
                  <w:txbxContent>
                    <w:p w:rsidR="00F35423" w:rsidRDefault="00F35423" w:rsidP="00F3542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F35423">
                        <w:rPr>
                          <w:b/>
                          <w:color w:val="FF0000"/>
                        </w:rPr>
                        <w:t xml:space="preserve">Les déchets ménagers résiduels sont évidemment  totalement interdits dans le sac bleu PMC! </w:t>
                      </w:r>
                    </w:p>
                    <w:p w:rsidR="00F35423" w:rsidRPr="00F35423" w:rsidRDefault="00F35423" w:rsidP="00F3542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F35423">
                        <w:rPr>
                          <w:b/>
                          <w:color w:val="FF0000"/>
                        </w:rPr>
                        <w:t>Ils doivent être jetés dans le sac à ordures ménagères</w:t>
                      </w:r>
                      <w:r w:rsidR="0075015A">
                        <w:rPr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35423">
        <w:rPr>
          <w:noProof/>
          <w:lang w:val="fr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36B11C9B">
                <wp:simplePos x="0" y="0"/>
                <wp:positionH relativeFrom="column">
                  <wp:posOffset>-2853361</wp:posOffset>
                </wp:positionH>
                <wp:positionV relativeFrom="paragraph">
                  <wp:posOffset>3048076</wp:posOffset>
                </wp:positionV>
                <wp:extent cx="5610759" cy="1403985"/>
                <wp:effectExtent l="0" t="0" r="0" b="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75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423" w:rsidRPr="00F35423" w:rsidRDefault="00F35423">
                            <w:pPr>
                              <w:rPr>
                                <w:i/>
                                <w:u w:val="single"/>
                              </w:rPr>
                            </w:pPr>
                            <w:r w:rsidRPr="00F35423">
                              <w:rPr>
                                <w:i/>
                                <w:u w:val="single"/>
                              </w:rPr>
                              <w:t xml:space="preserve">Pour rappel, </w:t>
                            </w:r>
                            <w:r w:rsidRPr="00F35423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PMC</w:t>
                            </w:r>
                            <w:r w:rsidRPr="00F35423">
                              <w:rPr>
                                <w:i/>
                                <w:u w:val="single"/>
                              </w:rPr>
                              <w:t xml:space="preserve"> signifie : </w:t>
                            </w:r>
                          </w:p>
                          <w:p w:rsidR="00F35423" w:rsidRDefault="00F35423" w:rsidP="00F3542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Bouteilles et Flacons en </w:t>
                            </w:r>
                            <w:r w:rsidRPr="00F35423">
                              <w:rPr>
                                <w:b/>
                                <w:color w:val="FF0000"/>
                              </w:rPr>
                              <w:t>Plastiques</w:t>
                            </w:r>
                            <w:r w:rsidRPr="00F35423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(bouteille d’eau, produit ménagers, shampoing,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F35423" w:rsidRDefault="00F35423" w:rsidP="00F3542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Emballages </w:t>
                            </w:r>
                            <w:r w:rsidRPr="00F35423">
                              <w:rPr>
                                <w:b/>
                                <w:color w:val="FF0000"/>
                              </w:rPr>
                              <w:t>Métalliques</w:t>
                            </w:r>
                            <w:r>
                              <w:t xml:space="preserve"> (cannette, boite de conserve, aérosols, barquettes en aluminium)</w:t>
                            </w:r>
                          </w:p>
                          <w:p w:rsidR="00F35423" w:rsidRDefault="00F35423" w:rsidP="00F3542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 w:rsidRPr="00F35423">
                              <w:rPr>
                                <w:b/>
                                <w:color w:val="FF0000"/>
                              </w:rPr>
                              <w:t>Cartons</w:t>
                            </w:r>
                            <w:r>
                              <w:t xml:space="preserve"> à boissons (brique de lait, de jus, de soupe)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224.65pt;margin-top:240pt;width:441.8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" filled="f" stroked="f">
                <v:textbox style="mso-fit-shape-to-text:t">
                  <w:txbxContent>
                    <w:p w:rsidR="00F35423" w:rsidRPr="00F35423" w:rsidRDefault="00F35423">
                      <w:pPr>
                        <w:rPr>
                          <w:i/>
                          <w:u w:val="single"/>
                        </w:rPr>
                      </w:pPr>
                      <w:r w:rsidRPr="00F35423">
                        <w:rPr>
                          <w:i/>
                          <w:u w:val="single"/>
                        </w:rPr>
                        <w:t xml:space="preserve">Pour rappel, </w:t>
                      </w:r>
                      <w:r w:rsidRPr="00F35423">
                        <w:rPr>
                          <w:b/>
                          <w:i/>
                          <w:color w:val="FF0000"/>
                          <w:u w:val="single"/>
                        </w:rPr>
                        <w:t>PMC</w:t>
                      </w:r>
                      <w:r w:rsidRPr="00F35423">
                        <w:rPr>
                          <w:i/>
                          <w:u w:val="single"/>
                        </w:rPr>
                        <w:t xml:space="preserve"> signifie : </w:t>
                      </w:r>
                    </w:p>
                    <w:p w:rsidR="00F35423" w:rsidRDefault="00F35423" w:rsidP="00F3542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 xml:space="preserve">Bouteilles et Flacons en </w:t>
                      </w:r>
                      <w:r w:rsidRPr="00F35423">
                        <w:rPr>
                          <w:b/>
                          <w:color w:val="FF0000"/>
                        </w:rPr>
                        <w:t>Plastiques</w:t>
                      </w:r>
                      <w:r w:rsidRPr="00F35423">
                        <w:rPr>
                          <w:color w:val="FF0000"/>
                        </w:rPr>
                        <w:t xml:space="preserve"> </w:t>
                      </w:r>
                      <w:r>
                        <w:t xml:space="preserve">(bouteille d’eau, produit ménagers, shampoing,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>)</w:t>
                      </w:r>
                    </w:p>
                    <w:p w:rsidR="00F35423" w:rsidRDefault="00F35423" w:rsidP="00F3542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 xml:space="preserve">Emballages </w:t>
                      </w:r>
                      <w:r w:rsidRPr="00F35423">
                        <w:rPr>
                          <w:b/>
                          <w:color w:val="FF0000"/>
                        </w:rPr>
                        <w:t>Métalliques</w:t>
                      </w:r>
                      <w:r>
                        <w:t xml:space="preserve"> (cannette, boite de conserve, aérosols, barquettes en aluminium)</w:t>
                      </w:r>
                    </w:p>
                    <w:p w:rsidR="00F35423" w:rsidRDefault="00F35423" w:rsidP="00F3542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 w:rsidRPr="00F35423">
                        <w:rPr>
                          <w:b/>
                          <w:color w:val="FF0000"/>
                        </w:rPr>
                        <w:t>Cartons</w:t>
                      </w:r>
                      <w:r>
                        <w:t xml:space="preserve"> à boissons (brique de lait, de jus, de soupe)</w:t>
                      </w:r>
                    </w:p>
                  </w:txbxContent>
                </v:textbox>
              </v:shape>
            </w:pict>
          </mc:Fallback>
        </mc:AlternateContent>
      </w:r>
      <w:r w:rsidR="00496CAA">
        <w:rPr>
          <w:lang w:val="fr-BE"/>
        </w:rPr>
        <w:br w:type="page"/>
      </w:r>
      <w:bookmarkStart w:id="0" w:name="_GoBack"/>
      <w:bookmarkEnd w:id="0"/>
    </w:p>
    <w:p w:rsidR="001167AC" w:rsidRDefault="00496CAA">
      <w:pPr>
        <w:rPr>
          <w:lang w:val="fr-BE"/>
        </w:rPr>
      </w:pPr>
      <w:r w:rsidRPr="00496CAA">
        <w:rPr>
          <w:noProof/>
          <w:lang w:val="fr-BE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posOffset>334899</wp:posOffset>
                </wp:positionH>
                <wp:positionV relativeFrom="paragraph">
                  <wp:posOffset>-2235</wp:posOffset>
                </wp:positionV>
                <wp:extent cx="2374265" cy="387705"/>
                <wp:effectExtent l="0" t="0" r="20955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877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CAA" w:rsidRPr="00496CAA" w:rsidRDefault="00496CAA" w:rsidP="00496CA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496CAA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INTERDIT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.35pt;margin-top:-.2pt;width:186.95pt;height:30.55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" fillcolor="red">
                <v:textbox>
                  <w:txbxContent>
                    <w:p w:rsidR="00496CAA" w:rsidRPr="00496CAA" w:rsidRDefault="00496CAA" w:rsidP="00496CAA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496CAA">
                        <w:rPr>
                          <w:b/>
                          <w:color w:val="FFFFFF" w:themeColor="background1"/>
                          <w:sz w:val="32"/>
                        </w:rPr>
                        <w:t>INTERDIT</w:t>
                      </w:r>
                    </w:p>
                  </w:txbxContent>
                </v:textbox>
              </v:shape>
            </w:pict>
          </mc:Fallback>
        </mc:AlternateContent>
      </w:r>
    </w:p>
    <w:p w:rsidR="00496CAA" w:rsidRDefault="00496CAA">
      <w:pPr>
        <w:rPr>
          <w:lang w:val="fr-BE"/>
        </w:rPr>
      </w:pPr>
    </w:p>
    <w:p w:rsidR="00496CAA" w:rsidRPr="00496CAA" w:rsidRDefault="00496CAA" w:rsidP="00496CAA">
      <w:pPr>
        <w:pStyle w:val="Paragraphedeliste"/>
        <w:numPr>
          <w:ilvl w:val="0"/>
          <w:numId w:val="1"/>
        </w:numPr>
        <w:rPr>
          <w:lang w:val="fr-BE"/>
        </w:rPr>
      </w:pPr>
      <w:r w:rsidRPr="00496CAA">
        <w:rPr>
          <w:lang w:val="fr-BE"/>
        </w:rPr>
        <w:t>Tous les autres emballages en plastique (pots, barquettes, raviers)</w:t>
      </w:r>
    </w:p>
    <w:p w:rsidR="00496CAA" w:rsidRPr="00496CAA" w:rsidRDefault="00496CAA" w:rsidP="00496CAA">
      <w:pPr>
        <w:pStyle w:val="Paragraphedeliste"/>
        <w:numPr>
          <w:ilvl w:val="0"/>
          <w:numId w:val="1"/>
        </w:numPr>
        <w:rPr>
          <w:lang w:val="fr-BE"/>
        </w:rPr>
      </w:pPr>
      <w:r w:rsidRPr="00496CAA">
        <w:rPr>
          <w:lang w:val="fr-BE"/>
        </w:rPr>
        <w:t>Les sacs et films en plastique</w:t>
      </w:r>
    </w:p>
    <w:p w:rsidR="00496CAA" w:rsidRPr="00496CAA" w:rsidRDefault="00496CAA" w:rsidP="00496CAA">
      <w:pPr>
        <w:pStyle w:val="Paragraphedeliste"/>
        <w:numPr>
          <w:ilvl w:val="0"/>
          <w:numId w:val="1"/>
        </w:numPr>
        <w:rPr>
          <w:lang w:val="fr-BE"/>
        </w:rPr>
      </w:pPr>
      <w:r w:rsidRPr="00496CAA">
        <w:rPr>
          <w:lang w:val="fr-BE"/>
        </w:rPr>
        <w:t>Les autres objets en plastique (jouets, pots de fleur, seringues)</w:t>
      </w:r>
    </w:p>
    <w:p w:rsidR="00496CAA" w:rsidRPr="00496CAA" w:rsidRDefault="00496CAA" w:rsidP="00496CAA">
      <w:pPr>
        <w:pStyle w:val="Paragraphedeliste"/>
        <w:numPr>
          <w:ilvl w:val="0"/>
          <w:numId w:val="1"/>
        </w:numPr>
        <w:rPr>
          <w:lang w:val="fr-BE"/>
        </w:rPr>
      </w:pPr>
      <w:r w:rsidRPr="00496CAA">
        <w:rPr>
          <w:lang w:val="fr-BE"/>
        </w:rPr>
        <w:t>La frigolite et le papier aluminium</w:t>
      </w:r>
    </w:p>
    <w:p w:rsidR="00496CAA" w:rsidRPr="00496CAA" w:rsidRDefault="00496CAA" w:rsidP="00496CAA">
      <w:pPr>
        <w:pStyle w:val="Paragraphedeliste"/>
        <w:numPr>
          <w:ilvl w:val="0"/>
          <w:numId w:val="1"/>
        </w:numPr>
        <w:rPr>
          <w:lang w:val="fr-BE"/>
        </w:rPr>
      </w:pPr>
      <w:r w:rsidRPr="00496CAA">
        <w:rPr>
          <w:lang w:val="fr-BE"/>
        </w:rPr>
        <w:t>Les emballages ayant contenu des substances toxiques ou des huiles de moteur</w:t>
      </w:r>
    </w:p>
    <w:p w:rsidR="00496CAA" w:rsidRDefault="00496CAA">
      <w:pPr>
        <w:rPr>
          <w:lang w:val="fr-BE"/>
        </w:rPr>
      </w:pPr>
      <w:r>
        <w:rPr>
          <w:noProof/>
        </w:rPr>
        <w:drawing>
          <wp:inline distT="0" distB="0" distL="0" distR="0">
            <wp:extent cx="4725670" cy="3513455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670" cy="351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CAA" w:rsidRDefault="00496CAA">
      <w:pPr>
        <w:rPr>
          <w:lang w:val="fr-BE"/>
        </w:rPr>
      </w:pPr>
    </w:p>
    <w:p w:rsidR="001167AC" w:rsidRDefault="002D4FF4">
      <w:pPr>
        <w:rPr>
          <w:lang w:val="fr-BE"/>
        </w:rPr>
      </w:pPr>
      <w:r>
        <w:rPr>
          <w:noProof/>
        </w:rPr>
        <w:drawing>
          <wp:inline distT="0" distB="0" distL="0" distR="0" wp14:anchorId="7738BBD4" wp14:editId="568AAADA">
            <wp:extent cx="4725670" cy="942975"/>
            <wp:effectExtent l="0" t="0" r="0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67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7AC" w:rsidRDefault="004414D6">
      <w:pPr>
        <w:rPr>
          <w:lang w:val="fr-BE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465F54A" wp14:editId="3680158A">
            <wp:simplePos x="0" y="0"/>
            <wp:positionH relativeFrom="column">
              <wp:posOffset>594843</wp:posOffset>
            </wp:positionH>
            <wp:positionV relativeFrom="paragraph">
              <wp:posOffset>-90018</wp:posOffset>
            </wp:positionV>
            <wp:extent cx="790042" cy="790042"/>
            <wp:effectExtent l="0" t="0" r="0" b="0"/>
            <wp:wrapNone/>
            <wp:docPr id="8" name="Image 8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42" cy="79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7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71A0F" wp14:editId="733FA3DD">
                <wp:simplePos x="0" y="0"/>
                <wp:positionH relativeFrom="column">
                  <wp:posOffset>2592070</wp:posOffset>
                </wp:positionH>
                <wp:positionV relativeFrom="paragraph">
                  <wp:posOffset>132080</wp:posOffset>
                </wp:positionV>
                <wp:extent cx="2591157" cy="1828800"/>
                <wp:effectExtent l="38100" t="476250" r="19050" b="47879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15591">
                          <a:off x="0" y="0"/>
                          <a:ext cx="259115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67AC" w:rsidRPr="001167AC" w:rsidRDefault="001167AC" w:rsidP="001167AC">
                            <w:pPr>
                              <w:jc w:val="center"/>
                              <w:rPr>
                                <w:rFonts w:eastAsiaTheme="minorHAnsi"/>
                                <w:b/>
                                <w:sz w:val="56"/>
                                <w:szCs w:val="72"/>
                                <w:lang w:val="fr-BE" w:eastAsia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167AC">
                              <w:rPr>
                                <w:b/>
                                <w:sz w:val="56"/>
                                <w:szCs w:val="72"/>
                                <w:lang w:val="fr-B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Ensemble, trions mieux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" o:spid="_x0000_s1033" type="#_x0000_t202" style="position:absolute;margin-left:204.1pt;margin-top:10.4pt;width:204.05pt;height:2in;rotation:1764656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" filled="f" stroked="f">
                <v:fill o:detectmouseclick="t"/>
                <v:textbox style="mso-fit-shape-to-text:t">
                  <w:txbxContent>
                    <w:p w:rsidR="001167AC" w:rsidRPr="001167AC" w:rsidRDefault="001167AC" w:rsidP="001167AC">
                      <w:pPr>
                        <w:jc w:val="center"/>
                        <w:rPr>
                          <w:rFonts w:eastAsiaTheme="minorHAnsi"/>
                          <w:b/>
                          <w:sz w:val="56"/>
                          <w:szCs w:val="72"/>
                          <w:lang w:val="fr-BE" w:eastAsia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167AC">
                        <w:rPr>
                          <w:b/>
                          <w:sz w:val="56"/>
                          <w:szCs w:val="72"/>
                          <w:lang w:val="fr-B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Ensemble, trions mieux !</w:t>
                      </w:r>
                    </w:p>
                  </w:txbxContent>
                </v:textbox>
              </v:shape>
            </w:pict>
          </mc:Fallback>
        </mc:AlternateContent>
      </w:r>
    </w:p>
    <w:p w:rsidR="001167AC" w:rsidRDefault="001167AC">
      <w:pPr>
        <w:rPr>
          <w:lang w:val="fr-BE"/>
        </w:rPr>
      </w:pPr>
    </w:p>
    <w:p w:rsidR="001167AC" w:rsidRDefault="002D4FF4">
      <w:pPr>
        <w:rPr>
          <w:lang w:val="fr-BE"/>
        </w:rPr>
      </w:pPr>
      <w:r w:rsidRPr="004414D6">
        <w:rPr>
          <w:noProof/>
          <w:lang w:val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E3E672" wp14:editId="6C0C70BD">
                <wp:simplePos x="0" y="0"/>
                <wp:positionH relativeFrom="column">
                  <wp:posOffset>407670</wp:posOffset>
                </wp:positionH>
                <wp:positionV relativeFrom="paragraph">
                  <wp:posOffset>225755</wp:posOffset>
                </wp:positionV>
                <wp:extent cx="2374265" cy="1403985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4D6" w:rsidRPr="004414D6" w:rsidRDefault="004414D6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4414D6">
                              <w:rPr>
                                <w:b/>
                                <w:i/>
                                <w:sz w:val="28"/>
                              </w:rPr>
                              <w:t xml:space="preserve">Evitons les erreurs de tri fréquentes 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32.1pt;margin-top:17.8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" filled="f" stroked="f">
                <v:textbox style="mso-fit-shape-to-text:t">
                  <w:txbxContent>
                    <w:p w:rsidR="004414D6" w:rsidRPr="004414D6" w:rsidRDefault="004414D6">
                      <w:pPr>
                        <w:rPr>
                          <w:b/>
                          <w:i/>
                          <w:sz w:val="28"/>
                        </w:rPr>
                      </w:pPr>
                      <w:r w:rsidRPr="004414D6">
                        <w:rPr>
                          <w:b/>
                          <w:i/>
                          <w:sz w:val="28"/>
                        </w:rPr>
                        <w:t xml:space="preserve">Evitons les erreurs de tri fréquentes ! </w:t>
                      </w:r>
                    </w:p>
                  </w:txbxContent>
                </v:textbox>
              </v:shape>
            </w:pict>
          </mc:Fallback>
        </mc:AlternateContent>
      </w:r>
    </w:p>
    <w:p w:rsidR="001167AC" w:rsidRDefault="001167AC">
      <w:pPr>
        <w:rPr>
          <w:lang w:val="fr-BE"/>
        </w:rPr>
      </w:pPr>
    </w:p>
    <w:p w:rsidR="001167AC" w:rsidRDefault="004414D6">
      <w:pPr>
        <w:rPr>
          <w:lang w:val="fr-BE"/>
        </w:rPr>
      </w:pPr>
      <w:r>
        <w:rPr>
          <w:lang w:val="fr-BE"/>
        </w:rPr>
        <w:t xml:space="preserve">De plus en plus, nous observons que de nombreux sacs </w:t>
      </w:r>
      <w:r w:rsidRPr="002D4FF4">
        <w:rPr>
          <w:b/>
          <w:lang w:val="fr-BE"/>
        </w:rPr>
        <w:t>PMC</w:t>
      </w:r>
      <w:r>
        <w:rPr>
          <w:lang w:val="fr-BE"/>
        </w:rPr>
        <w:t xml:space="preserve"> ne sont </w:t>
      </w:r>
      <w:r w:rsidRPr="002D4FF4">
        <w:rPr>
          <w:lang w:val="fr-BE"/>
        </w:rPr>
        <w:t>pas</w:t>
      </w:r>
      <w:r>
        <w:rPr>
          <w:lang w:val="fr-BE"/>
        </w:rPr>
        <w:t xml:space="preserve"> préalablement bien </w:t>
      </w:r>
      <w:r w:rsidRPr="002D4FF4">
        <w:rPr>
          <w:b/>
          <w:lang w:val="fr-BE"/>
        </w:rPr>
        <w:t>triés</w:t>
      </w:r>
      <w:r>
        <w:rPr>
          <w:lang w:val="fr-BE"/>
        </w:rPr>
        <w:t xml:space="preserve">. Cela occasionne des dépôts d’immondices fréquents. </w:t>
      </w:r>
    </w:p>
    <w:p w:rsidR="001167AC" w:rsidRPr="002D4FF4" w:rsidRDefault="002D4FF4">
      <w:pPr>
        <w:rPr>
          <w:lang w:val="fr-BE"/>
        </w:rPr>
      </w:pPr>
      <w:r w:rsidRPr="002D4FF4">
        <w:rPr>
          <w:lang w:val="fr-BE"/>
        </w:rPr>
        <w:t xml:space="preserve">L'autocollant </w:t>
      </w:r>
      <w:r w:rsidRPr="002D4FF4">
        <w:rPr>
          <w:b/>
          <w:bCs/>
          <w:lang w:val="fr-BE"/>
        </w:rPr>
        <w:t>"Mauvais contenu"</w:t>
      </w:r>
      <w:r w:rsidRPr="002D4FF4">
        <w:rPr>
          <w:lang w:val="fr-BE"/>
        </w:rPr>
        <w:t xml:space="preserve"> apposé sur votre sac bleu PMC signifie qu'un ou plusieurs déchets ou emballages sont interdits. Retirez les intrus comme </w:t>
      </w:r>
      <w:proofErr w:type="gramStart"/>
      <w:r w:rsidRPr="002D4FF4">
        <w:rPr>
          <w:lang w:val="fr-BE"/>
        </w:rPr>
        <w:t>indiqué</w:t>
      </w:r>
      <w:proofErr w:type="gramEnd"/>
      <w:r w:rsidRPr="002D4FF4">
        <w:rPr>
          <w:lang w:val="fr-BE"/>
        </w:rPr>
        <w:t xml:space="preserve"> sous le premier volet de l'autocollant et représentez votre sac bleu PMC à la prochaine collecte. Vous pouvez aussi les apporter au parc à conteneurs où vous bénéficierez des conseils éclairés du préposé.</w:t>
      </w:r>
    </w:p>
    <w:p w:rsidR="002D4FF4" w:rsidRDefault="002D4FF4">
      <w:pPr>
        <w:rPr>
          <w:lang w:val="fr-BE"/>
        </w:rPr>
      </w:pPr>
      <w:r>
        <w:rPr>
          <w:lang w:val="fr-BE"/>
        </w:rPr>
        <w:t>Nous espérons qu</w:t>
      </w:r>
      <w:r>
        <w:rPr>
          <w:lang w:val="fr-BE"/>
        </w:rPr>
        <w:t>’au</w:t>
      </w:r>
      <w:r>
        <w:rPr>
          <w:lang w:val="fr-BE"/>
        </w:rPr>
        <w:t xml:space="preserve"> travers de cette brochure, le tri des PMC n’aura plus aucun secret pour vous !</w:t>
      </w:r>
    </w:p>
    <w:p w:rsidR="001167AC" w:rsidRDefault="002D4FF4">
      <w:pPr>
        <w:rPr>
          <w:lang w:val="fr-BE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88F5F9C" wp14:editId="5F53D9AF">
            <wp:simplePos x="0" y="0"/>
            <wp:positionH relativeFrom="column">
              <wp:posOffset>2751785</wp:posOffset>
            </wp:positionH>
            <wp:positionV relativeFrom="paragraph">
              <wp:posOffset>252730</wp:posOffset>
            </wp:positionV>
            <wp:extent cx="819302" cy="914153"/>
            <wp:effectExtent l="76200" t="76200" r="57150" b="76835"/>
            <wp:wrapNone/>
            <wp:docPr id="12" name="Image 12" descr="C:\Users\kbruyere\AppData\Local\Microsoft\Windows\INetCache\IE\W0M408RH\RomanianTrafficSign_30-Stop_1971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bruyere\AppData\Local\Microsoft\Windows\INetCache\IE\W0M408RH\RomanianTrafficSign_30-Stop_1971.svg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7142">
                      <a:off x="0" y="0"/>
                      <a:ext cx="819302" cy="91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0C7687A" wp14:editId="2D00128C">
            <wp:simplePos x="0" y="0"/>
            <wp:positionH relativeFrom="column">
              <wp:posOffset>1809166</wp:posOffset>
            </wp:positionH>
            <wp:positionV relativeFrom="paragraph">
              <wp:posOffset>122479</wp:posOffset>
            </wp:positionV>
            <wp:extent cx="3350260" cy="3503295"/>
            <wp:effectExtent l="0" t="0" r="254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png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89888" l="1624" r="8979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3" r="15475" b="16926"/>
                    <a:stretch/>
                  </pic:blipFill>
                  <pic:spPr bwMode="auto">
                    <a:xfrm>
                      <a:off x="0" y="0"/>
                      <a:ext cx="3350260" cy="3503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9504" behindDoc="1" locked="0" layoutInCell="1" allowOverlap="0" wp14:anchorId="17F18C1F" wp14:editId="28994BBE">
            <wp:simplePos x="0" y="0"/>
            <wp:positionH relativeFrom="column">
              <wp:posOffset>814070</wp:posOffset>
            </wp:positionH>
            <wp:positionV relativeFrom="line">
              <wp:posOffset>121920</wp:posOffset>
            </wp:positionV>
            <wp:extent cx="2988945" cy="2689860"/>
            <wp:effectExtent l="0" t="0" r="0" b="224790"/>
            <wp:wrapNone/>
            <wp:docPr id="10" name="Image 10" descr="https://www.olln.be/imf/c/eyJtYXNrIjoiMjUweDIyNSJ9/images/environnement/pmc-s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lln.be/imf/c/eyJtYXNrIjoiMjUweDIyNSJ9/images/environnement/pmc-stop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9778" b="10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4519">
                      <a:off x="0" y="0"/>
                      <a:ext cx="2988945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7AC" w:rsidRDefault="001167AC">
      <w:pPr>
        <w:rPr>
          <w:noProof/>
        </w:rPr>
      </w:pPr>
    </w:p>
    <w:p w:rsidR="001167AC" w:rsidRPr="001167AC" w:rsidRDefault="002D4FF4">
      <w:pPr>
        <w:rPr>
          <w:lang w:val="fr-BE"/>
        </w:rPr>
      </w:pPr>
      <w:r>
        <w:rPr>
          <w:noProof/>
        </w:rPr>
        <w:drawing>
          <wp:anchor distT="0" distB="0" distL="0" distR="0" simplePos="0" relativeHeight="251667456" behindDoc="1" locked="0" layoutInCell="1" allowOverlap="0" wp14:anchorId="0EBD324E" wp14:editId="0B3FA365">
            <wp:simplePos x="0" y="0"/>
            <wp:positionH relativeFrom="column">
              <wp:posOffset>-148801</wp:posOffset>
            </wp:positionH>
            <wp:positionV relativeFrom="line">
              <wp:posOffset>421412</wp:posOffset>
            </wp:positionV>
            <wp:extent cx="2661682" cy="2395514"/>
            <wp:effectExtent l="0" t="0" r="0" b="176530"/>
            <wp:wrapNone/>
            <wp:docPr id="9" name="Image 9" descr="https://www.olln.be/imf/c/eyJtYXNrIjoiMjUweDIyNSJ9/images/environnement/pmc-s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lln.be/imf/c/eyJtYXNrIjoiMjUweDIyNSJ9/images/environnement/pmc-stop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9778" b="10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61665">
                      <a:off x="0" y="0"/>
                      <a:ext cx="2661682" cy="239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67AC" w:rsidRPr="001167AC" w:rsidSect="001167AC">
      <w:pgSz w:w="16838" w:h="11906" w:orient="landscape"/>
      <w:pgMar w:top="568" w:right="678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2122"/>
    <w:multiLevelType w:val="hybridMultilevel"/>
    <w:tmpl w:val="83E67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7277D"/>
    <w:multiLevelType w:val="hybridMultilevel"/>
    <w:tmpl w:val="3D5EA0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AC"/>
    <w:rsid w:val="001167AC"/>
    <w:rsid w:val="002D4FF4"/>
    <w:rsid w:val="004414D6"/>
    <w:rsid w:val="00496CAA"/>
    <w:rsid w:val="00722D47"/>
    <w:rsid w:val="0075015A"/>
    <w:rsid w:val="00F3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7AC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7AC"/>
    <w:rPr>
      <w:rFonts w:ascii="Tahoma" w:eastAsiaTheme="minorEastAsia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2D4FF4"/>
    <w:rPr>
      <w:b/>
      <w:bCs/>
    </w:rPr>
  </w:style>
  <w:style w:type="paragraph" w:styleId="Paragraphedeliste">
    <w:name w:val="List Paragraph"/>
    <w:basedOn w:val="Normal"/>
    <w:uiPriority w:val="34"/>
    <w:qFormat/>
    <w:rsid w:val="00496CA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96CA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96CAA"/>
    <w:rPr>
      <w:rFonts w:eastAsiaTheme="minorEastAsia"/>
      <w:i/>
      <w:iCs/>
      <w:color w:val="000000" w:themeColor="text1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7AC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7AC"/>
    <w:rPr>
      <w:rFonts w:ascii="Tahoma" w:eastAsiaTheme="minorEastAsia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2D4FF4"/>
    <w:rPr>
      <w:b/>
      <w:bCs/>
    </w:rPr>
  </w:style>
  <w:style w:type="paragraph" w:styleId="Paragraphedeliste">
    <w:name w:val="List Paragraph"/>
    <w:basedOn w:val="Normal"/>
    <w:uiPriority w:val="34"/>
    <w:qFormat/>
    <w:rsid w:val="00496CA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96CA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96CAA"/>
    <w:rPr>
      <w:rFonts w:eastAsiaTheme="minorEastAsia"/>
      <w:i/>
      <w:iCs/>
      <w:color w:val="000000" w:themeColor="text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2.wdp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Katleen KB. Bruyère</dc:creator>
  <cp:lastModifiedBy>Katleen KB. Bruyère</cp:lastModifiedBy>
  <cp:revision>1</cp:revision>
  <cp:lastPrinted>2019-06-03T13:06:00Z</cp:lastPrinted>
  <dcterms:created xsi:type="dcterms:W3CDTF">2019-06-03T12:15:00Z</dcterms:created>
  <dcterms:modified xsi:type="dcterms:W3CDTF">2019-06-03T13:11:00Z</dcterms:modified>
</cp:coreProperties>
</file>